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EC7977" w:rsidRDefault="00EC7977" w:rsidP="0053484A">
      <w:pPr>
        <w:jc w:val="both"/>
        <w:rPr>
          <w:rFonts w:eastAsia="Calibri"/>
        </w:rPr>
      </w:pPr>
      <w:r w:rsidRPr="00EC7977">
        <w:rPr>
          <w:rFonts w:eastAsia="Calibri"/>
        </w:rPr>
        <w:t xml:space="preserve">10 </w:t>
      </w:r>
      <w:proofErr w:type="spellStart"/>
      <w:r w:rsidRPr="00EC7977">
        <w:rPr>
          <w:rFonts w:eastAsia="Calibri"/>
        </w:rPr>
        <w:t>kV</w:t>
      </w:r>
      <w:proofErr w:type="spellEnd"/>
      <w:r w:rsidRPr="00EC7977">
        <w:rPr>
          <w:rFonts w:eastAsia="Calibri"/>
        </w:rPr>
        <w:t xml:space="preserve"> dielektrinė 1 metro lazda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C7977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8538-2E6C-4145-97CB-63F565D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2014-01-13T14:18:00Z</dcterms:created>
  <dcterms:modified xsi:type="dcterms:W3CDTF">2014-01-13T14:18:00Z</dcterms:modified>
</cp:coreProperties>
</file>