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EDE61" w14:textId="2C629A6E" w:rsidR="00CA502A" w:rsidRDefault="00CA502A" w:rsidP="00011CBD">
      <w:pPr>
        <w:tabs>
          <w:tab w:val="left" w:pos="284"/>
          <w:tab w:val="left" w:pos="1985"/>
        </w:tabs>
        <w:jc w:val="center"/>
        <w:rPr>
          <w:b/>
        </w:rPr>
      </w:pPr>
      <w:r w:rsidRPr="00486A68">
        <w:rPr>
          <w:b/>
        </w:rPr>
        <w:t>UAB „</w:t>
      </w:r>
      <w:r w:rsidR="00454BCC">
        <w:rPr>
          <w:b/>
        </w:rPr>
        <w:t>LITESKO</w:t>
      </w:r>
      <w:r w:rsidRPr="00486A68">
        <w:rPr>
          <w:b/>
        </w:rPr>
        <w:t>“</w:t>
      </w:r>
    </w:p>
    <w:p w14:paraId="4919B471" w14:textId="77777777" w:rsidR="00486A68" w:rsidRPr="00486A68" w:rsidRDefault="00486A68" w:rsidP="00011CBD">
      <w:pPr>
        <w:tabs>
          <w:tab w:val="left" w:pos="284"/>
          <w:tab w:val="left" w:pos="1985"/>
        </w:tabs>
        <w:jc w:val="center"/>
      </w:pPr>
    </w:p>
    <w:p w14:paraId="4C7E1C42" w14:textId="2AD549FE" w:rsidR="005560DB" w:rsidRPr="00486A68" w:rsidRDefault="00B20475" w:rsidP="00011CBD">
      <w:pPr>
        <w:tabs>
          <w:tab w:val="left" w:pos="284"/>
          <w:tab w:val="left" w:pos="1985"/>
        </w:tabs>
        <w:jc w:val="center"/>
        <w:rPr>
          <w:b/>
        </w:rPr>
      </w:pPr>
      <w:r>
        <w:rPr>
          <w:b/>
        </w:rPr>
        <w:t>PIRKIMO</w:t>
      </w:r>
      <w:r w:rsidR="005560DB" w:rsidRPr="00486A68">
        <w:rPr>
          <w:b/>
        </w:rPr>
        <w:t xml:space="preserve"> PROCEDŪR</w:t>
      </w:r>
      <w:r>
        <w:rPr>
          <w:b/>
        </w:rPr>
        <w:t>Ų</w:t>
      </w:r>
      <w:r w:rsidR="005560DB" w:rsidRPr="00486A68">
        <w:rPr>
          <w:b/>
        </w:rPr>
        <w:t xml:space="preserve"> </w:t>
      </w:r>
    </w:p>
    <w:p w14:paraId="4BC604BF" w14:textId="50C9FAC2" w:rsidR="005560DB" w:rsidRDefault="005560DB" w:rsidP="00011CBD">
      <w:pPr>
        <w:tabs>
          <w:tab w:val="left" w:pos="284"/>
          <w:tab w:val="left" w:pos="1985"/>
        </w:tabs>
        <w:jc w:val="center"/>
        <w:rPr>
          <w:b/>
        </w:rPr>
      </w:pPr>
      <w:r w:rsidRPr="00486A68">
        <w:rPr>
          <w:b/>
        </w:rPr>
        <w:t>AT</w:t>
      </w:r>
      <w:r w:rsidR="00781B7A">
        <w:rPr>
          <w:b/>
        </w:rPr>
        <w:t>AS</w:t>
      </w:r>
      <w:r w:rsidRPr="00486A68">
        <w:rPr>
          <w:b/>
        </w:rPr>
        <w:t>KAITA</w:t>
      </w:r>
    </w:p>
    <w:p w14:paraId="2E3B2A8E" w14:textId="77777777" w:rsidR="00337E0A" w:rsidRDefault="00337E0A" w:rsidP="00011CBD">
      <w:pPr>
        <w:tabs>
          <w:tab w:val="left" w:pos="284"/>
          <w:tab w:val="left" w:pos="1985"/>
        </w:tabs>
        <w:jc w:val="center"/>
        <w:rPr>
          <w:b/>
        </w:rPr>
      </w:pPr>
    </w:p>
    <w:p w14:paraId="12553CA5" w14:textId="4E96DFC7" w:rsidR="00337E0A" w:rsidRPr="00486A68" w:rsidRDefault="00337E0A" w:rsidP="00337E0A">
      <w:pPr>
        <w:tabs>
          <w:tab w:val="left" w:pos="284"/>
          <w:tab w:val="left" w:pos="1985"/>
        </w:tabs>
        <w:jc w:val="center"/>
      </w:pPr>
      <w:r w:rsidRPr="00486A68">
        <w:t>201</w:t>
      </w:r>
      <w:r w:rsidR="00454BCC">
        <w:t>5</w:t>
      </w:r>
      <w:r w:rsidRPr="00486A68">
        <w:t xml:space="preserve"> m. </w:t>
      </w:r>
      <w:r w:rsidR="00454BCC">
        <w:t>sausio</w:t>
      </w:r>
      <w:r w:rsidRPr="00486A68">
        <w:t xml:space="preserve"> </w:t>
      </w:r>
      <w:r w:rsidR="00454BCC">
        <w:t>8</w:t>
      </w:r>
      <w:r w:rsidRPr="00486A68">
        <w:t xml:space="preserve"> d. </w:t>
      </w:r>
    </w:p>
    <w:p w14:paraId="38738E34" w14:textId="77777777" w:rsidR="00B83826" w:rsidRPr="00486A68" w:rsidRDefault="00B83826" w:rsidP="004408B6">
      <w:pPr>
        <w:pStyle w:val="Pagrindiniotekstotrauka2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Lentelstinklelis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322BC8" w:rsidRPr="00486A68" w14:paraId="661BC36F" w14:textId="77777777" w:rsidTr="00E7113C">
        <w:tc>
          <w:tcPr>
            <w:tcW w:w="3681" w:type="dxa"/>
          </w:tcPr>
          <w:p w14:paraId="68A4A1BC" w14:textId="2B63A8AF" w:rsidR="00322BC8" w:rsidRPr="00486A68" w:rsidRDefault="00322BC8" w:rsidP="00322BC8">
            <w:pPr>
              <w:pStyle w:val="Betarp"/>
              <w:jc w:val="both"/>
            </w:pPr>
            <w:r w:rsidRPr="00486A68">
              <w:t>Įsigyjančiosios organizacijos pavadinimas, kodas, buveinės adresas ir telefono numeris.</w:t>
            </w:r>
          </w:p>
        </w:tc>
        <w:tc>
          <w:tcPr>
            <w:tcW w:w="6237" w:type="dxa"/>
          </w:tcPr>
          <w:p w14:paraId="0EDD97F8" w14:textId="06182900" w:rsidR="00322BC8" w:rsidRPr="00486A68" w:rsidRDefault="00322BC8" w:rsidP="00322BC8">
            <w:pPr>
              <w:pStyle w:val="Betarp"/>
            </w:pPr>
            <w:r w:rsidRPr="005D19E5">
              <w:t>UAB „</w:t>
            </w:r>
            <w:proofErr w:type="spellStart"/>
            <w:r>
              <w:t>Litesko</w:t>
            </w:r>
            <w:proofErr w:type="spellEnd"/>
            <w:r w:rsidRPr="005D19E5">
              <w:t>“, 11</w:t>
            </w:r>
            <w:r>
              <w:t>0818317</w:t>
            </w:r>
            <w:r w:rsidRPr="005D19E5">
              <w:t xml:space="preserve">, </w:t>
            </w:r>
            <w:proofErr w:type="spellStart"/>
            <w:r w:rsidRPr="005D19E5">
              <w:t>Jočionių</w:t>
            </w:r>
            <w:proofErr w:type="spellEnd"/>
            <w:r w:rsidRPr="005D19E5">
              <w:t xml:space="preserve"> g. 13, Vilnius, tel. </w:t>
            </w:r>
            <w:r w:rsidR="00295551">
              <w:t xml:space="preserve">                 </w:t>
            </w:r>
            <w:r w:rsidRPr="005D19E5">
              <w:t>266 7</w:t>
            </w:r>
            <w:r>
              <w:t>500</w:t>
            </w:r>
            <w:r w:rsidRPr="005D19E5">
              <w:t>.</w:t>
            </w:r>
          </w:p>
        </w:tc>
      </w:tr>
      <w:tr w:rsidR="00322BC8" w:rsidRPr="00486A68" w14:paraId="7092B878" w14:textId="77777777" w:rsidTr="00E7113C">
        <w:tc>
          <w:tcPr>
            <w:tcW w:w="3681" w:type="dxa"/>
          </w:tcPr>
          <w:p w14:paraId="7DAC3BA6" w14:textId="294B1C77" w:rsidR="00322BC8" w:rsidRPr="00486A68" w:rsidRDefault="00322BC8" w:rsidP="00322BC8">
            <w:pPr>
              <w:pStyle w:val="Betarp"/>
              <w:jc w:val="both"/>
            </w:pPr>
            <w:r w:rsidRPr="00486A68">
              <w:t>Trumpas pirkimo objekto aprašymas, pirkimo būdas ir numatyto pirkimo kaina.</w:t>
            </w:r>
          </w:p>
        </w:tc>
        <w:tc>
          <w:tcPr>
            <w:tcW w:w="6237" w:type="dxa"/>
          </w:tcPr>
          <w:p w14:paraId="537953DA" w14:textId="637E3E96" w:rsidR="00322BC8" w:rsidRPr="00486A68" w:rsidRDefault="00322BC8" w:rsidP="00322BC8">
            <w:pPr>
              <w:pStyle w:val="Betarp"/>
            </w:pPr>
            <w:r>
              <w:t>Gamtinės dujos</w:t>
            </w:r>
            <w:r w:rsidRPr="005D19E5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neskelbiamos derybos</w:t>
            </w:r>
            <w:r w:rsidRPr="005D19E5">
              <w:rPr>
                <w:rFonts w:eastAsia="Calibri"/>
              </w:rPr>
              <w:t>, priimtinas kainų intervalas 0</w:t>
            </w:r>
            <w:r>
              <w:rPr>
                <w:rFonts w:eastAsia="Calibri"/>
              </w:rPr>
              <w:t>,067</w:t>
            </w:r>
            <w:r w:rsidRPr="005D19E5">
              <w:rPr>
                <w:rFonts w:eastAsia="Calibri"/>
              </w:rPr>
              <w:t xml:space="preserve"> – </w:t>
            </w:r>
            <w:r>
              <w:rPr>
                <w:rFonts w:eastAsia="Calibri"/>
              </w:rPr>
              <w:t>0,192</w:t>
            </w:r>
            <w:r w:rsidRPr="005D19E5">
              <w:rPr>
                <w:rFonts w:eastAsia="Calibri"/>
              </w:rPr>
              <w:t xml:space="preserve"> Lt/</w:t>
            </w:r>
            <w:r>
              <w:rPr>
                <w:rFonts w:eastAsia="Calibri"/>
              </w:rPr>
              <w:t>kWh</w:t>
            </w:r>
            <w:r w:rsidRPr="005D19E5">
              <w:rPr>
                <w:rFonts w:eastAsia="Calibri"/>
              </w:rPr>
              <w:t>.</w:t>
            </w:r>
          </w:p>
        </w:tc>
      </w:tr>
      <w:tr w:rsidR="00322BC8" w:rsidRPr="00486A68" w14:paraId="3536084D" w14:textId="77777777" w:rsidTr="00E7113C">
        <w:tc>
          <w:tcPr>
            <w:tcW w:w="3681" w:type="dxa"/>
          </w:tcPr>
          <w:p w14:paraId="0B5FEECB" w14:textId="4CA32F8A" w:rsidR="00322BC8" w:rsidRPr="00486A68" w:rsidRDefault="00322BC8" w:rsidP="00322BC8">
            <w:pPr>
              <w:pStyle w:val="Betarp"/>
              <w:jc w:val="both"/>
            </w:pPr>
            <w:r w:rsidRPr="00486A68">
              <w:t>Pasiūlymus pateikusių tiekėjų pavadinimai ir adresai.</w:t>
            </w:r>
          </w:p>
        </w:tc>
        <w:tc>
          <w:tcPr>
            <w:tcW w:w="6237" w:type="dxa"/>
          </w:tcPr>
          <w:p w14:paraId="7A58A16F" w14:textId="7D33DB27" w:rsidR="00322BC8" w:rsidRPr="00486A68" w:rsidRDefault="00322BC8" w:rsidP="00322BC8">
            <w:pPr>
              <w:pStyle w:val="Betarp"/>
            </w:pPr>
            <w:r>
              <w:t>UAB „HAUPAS“, Studentų g. 35, LT-51364 Kaunas.</w:t>
            </w:r>
          </w:p>
        </w:tc>
      </w:tr>
      <w:tr w:rsidR="00322BC8" w:rsidRPr="00486A68" w14:paraId="1300B2EC" w14:textId="77777777" w:rsidTr="00E7113C">
        <w:trPr>
          <w:trHeight w:val="698"/>
        </w:trPr>
        <w:tc>
          <w:tcPr>
            <w:tcW w:w="3681" w:type="dxa"/>
          </w:tcPr>
          <w:p w14:paraId="1753B40F" w14:textId="33527E5E" w:rsidR="00322BC8" w:rsidRPr="00486A68" w:rsidRDefault="00322BC8" w:rsidP="00322BC8">
            <w:pPr>
              <w:pStyle w:val="Betarp"/>
              <w:jc w:val="both"/>
            </w:pPr>
            <w:r w:rsidRPr="00486A68">
              <w:t>Tiekėjas, su kuriuo sudaryta pirkimo sutartis, sudarytos pirkimo sutarties kaina, jos sudarymo ir įsigaliojimo datos arba pirkimo procedūros nutraukimo priežastys, jeigu pirkimo procedūra nutraukta.</w:t>
            </w:r>
          </w:p>
        </w:tc>
        <w:tc>
          <w:tcPr>
            <w:tcW w:w="6237" w:type="dxa"/>
          </w:tcPr>
          <w:p w14:paraId="02F9DDC0" w14:textId="77777777" w:rsidR="00322BC8" w:rsidRDefault="00322BC8" w:rsidP="00322BC8">
            <w:pPr>
              <w:pStyle w:val="Betarp"/>
              <w:jc w:val="both"/>
            </w:pPr>
            <w:r>
              <w:t>UAB „HAUPAS“.</w:t>
            </w:r>
          </w:p>
          <w:p w14:paraId="46BCD256" w14:textId="77777777" w:rsidR="00322BC8" w:rsidRDefault="00322BC8" w:rsidP="00322BC8">
            <w:pPr>
              <w:pStyle w:val="Betarp"/>
              <w:jc w:val="both"/>
            </w:pPr>
            <w:r>
              <w:t>Pirkimo sutarties kaina:</w:t>
            </w:r>
          </w:p>
          <w:p w14:paraId="54DE00F0" w14:textId="77777777" w:rsidR="00322BC8" w:rsidRPr="00E77B14" w:rsidRDefault="00322BC8" w:rsidP="00322BC8">
            <w:pPr>
              <w:pStyle w:val="Betarp"/>
              <w:rPr>
                <w:sz w:val="22"/>
                <w:szCs w:val="22"/>
              </w:rPr>
            </w:pPr>
          </w:p>
          <w:p w14:paraId="63D6E3E8" w14:textId="77777777" w:rsidR="00322BC8" w:rsidRPr="0093420F" w:rsidRDefault="00322BC8" w:rsidP="00322BC8">
            <w:pPr>
              <w:pStyle w:val="Betarp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Dk</m:t>
                </m:r>
                <m:r>
                  <w:rPr>
                    <w:rFonts w:ascii="Cambria Math" w:hAnsi="Cambria Math" w:cs="Cambria Math"/>
                    <w:sz w:val="22"/>
                    <w:szCs w:val="22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Cambria Math"/>
                        <w:i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Qkcal</m:t>
                        </m:r>
                        <m:r>
                          <w:rPr>
                            <w:rFonts w:ascii="Cambria Math" w:hAnsi="Cambria Math" w:cs="Cambria Math"/>
                            <w:sz w:val="22"/>
                            <w:szCs w:val="22"/>
                          </w:rPr>
                          <m:t>×1,04×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70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Cambria Math"/>
                                    <w:sz w:val="22"/>
                                    <w:szCs w:val="22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Cambria Math"/>
                                <w:sz w:val="22"/>
                                <w:szCs w:val="22"/>
                              </w:rPr>
                              <m:t>+0,09×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Cambria Math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="Cambria Math"/>
                                        <w:i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Cambria Math"/>
                                        <w:sz w:val="22"/>
                                        <w:szCs w:val="22"/>
                                      </w:rPr>
                                      <m:t>M+G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="Cambria Math"/>
                                    <w:sz w:val="22"/>
                                    <w:szCs w:val="22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="Cambria Math"/>
                            <w:sz w:val="22"/>
                            <w:szCs w:val="22"/>
                          </w:rPr>
                          <m:t>7900×C</m:t>
                        </m:r>
                      </m:den>
                    </m:f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Ttr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C</m:t>
                        </m:r>
                      </m:den>
                    </m:f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+Tkt</m:t>
                    </m: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e>
                </m:d>
              </m:oMath>
            </m:oMathPara>
          </w:p>
          <w:p w14:paraId="45F22AA0" w14:textId="77777777" w:rsidR="00322BC8" w:rsidRPr="000501CE" w:rsidRDefault="00322BC8" w:rsidP="00322BC8">
            <w:pPr>
              <w:pStyle w:val="Betarp"/>
              <w:rPr>
                <w:i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3,4528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1000</m:t>
                    </m:r>
                    <m:r>
                      <w:rPr>
                        <w:rFonts w:ascii="Cambria Math" w:hAnsi="Cambria Math" w:cs="Cambria Math"/>
                        <w:sz w:val="22"/>
                        <w:szCs w:val="22"/>
                      </w:rPr>
                      <m:t>×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QkWh</m:t>
                    </m:r>
                  </m:den>
                </m:f>
              </m:oMath>
            </m:oMathPara>
          </w:p>
          <w:p w14:paraId="765A12D0" w14:textId="77777777" w:rsidR="00322BC8" w:rsidRDefault="00322BC8" w:rsidP="00322BC8">
            <w:pPr>
              <w:pStyle w:val="Betarp"/>
              <w:ind w:firstLine="660"/>
              <w:rPr>
                <w:sz w:val="22"/>
                <w:szCs w:val="22"/>
              </w:rPr>
            </w:pPr>
          </w:p>
          <w:p w14:paraId="7890BBD5" w14:textId="77777777" w:rsidR="00322BC8" w:rsidRPr="00D10133" w:rsidRDefault="00322BC8" w:rsidP="00322BC8">
            <w:pPr>
              <w:pStyle w:val="Betarp"/>
              <w:rPr>
                <w:rStyle w:val="Pagrindinistekstas1"/>
                <w:sz w:val="22"/>
                <w:szCs w:val="22"/>
              </w:rPr>
            </w:pPr>
            <w:r w:rsidRPr="00D10133">
              <w:rPr>
                <w:rStyle w:val="Pagrindinistekstas1"/>
                <w:sz w:val="22"/>
                <w:szCs w:val="22"/>
              </w:rPr>
              <w:t>kintamieji formulėje:</w:t>
            </w:r>
          </w:p>
          <w:p w14:paraId="6382C766" w14:textId="77777777" w:rsidR="00322BC8" w:rsidRPr="00D10133" w:rsidRDefault="00322BC8" w:rsidP="00322BC8">
            <w:pPr>
              <w:pStyle w:val="Betarp"/>
              <w:rPr>
                <w:sz w:val="22"/>
                <w:szCs w:val="22"/>
              </w:rPr>
            </w:pPr>
          </w:p>
          <w:p w14:paraId="2B2878FC" w14:textId="77777777" w:rsidR="00322BC8" w:rsidRPr="00D10133" w:rsidRDefault="00322BC8" w:rsidP="00322BC8">
            <w:pPr>
              <w:pStyle w:val="Betarp"/>
              <w:jc w:val="both"/>
              <w:rPr>
                <w:sz w:val="22"/>
                <w:szCs w:val="22"/>
              </w:rPr>
            </w:pPr>
            <w:proofErr w:type="spellStart"/>
            <w:r w:rsidRPr="00D10133">
              <w:rPr>
                <w:rStyle w:val="BodytextItalic"/>
                <w:b/>
                <w:sz w:val="22"/>
                <w:szCs w:val="22"/>
              </w:rPr>
              <w:t>Dk</w:t>
            </w:r>
            <w:proofErr w:type="spellEnd"/>
            <w:r w:rsidRPr="00D10133">
              <w:rPr>
                <w:rStyle w:val="BodytextItalic"/>
                <w:b/>
                <w:sz w:val="22"/>
                <w:szCs w:val="22"/>
              </w:rPr>
              <w:t xml:space="preserve"> -</w:t>
            </w:r>
            <w:r w:rsidRPr="00D10133">
              <w:rPr>
                <w:sz w:val="22"/>
                <w:szCs w:val="22"/>
                <w:lang w:bidi="lt-LT"/>
              </w:rPr>
              <w:t xml:space="preserve"> Dujų kaina litais be PVM už 1 </w:t>
            </w:r>
            <w:r w:rsidRPr="00D10133">
              <w:rPr>
                <w:sz w:val="22"/>
                <w:szCs w:val="22"/>
                <w:lang w:val="de-DE" w:eastAsia="de-DE" w:bidi="de-DE"/>
              </w:rPr>
              <w:t xml:space="preserve">kWh </w:t>
            </w:r>
            <w:r w:rsidRPr="00D10133">
              <w:rPr>
                <w:sz w:val="22"/>
                <w:szCs w:val="22"/>
                <w:lang w:bidi="lt-LT"/>
              </w:rPr>
              <w:t>gamtinių dujų;</w:t>
            </w:r>
          </w:p>
          <w:p w14:paraId="4AB628B9" w14:textId="77777777" w:rsidR="00322BC8" w:rsidRPr="00D10133" w:rsidRDefault="00322BC8" w:rsidP="00322BC8">
            <w:pPr>
              <w:pStyle w:val="Betarp"/>
              <w:jc w:val="both"/>
              <w:rPr>
                <w:sz w:val="22"/>
                <w:szCs w:val="22"/>
              </w:rPr>
            </w:pPr>
            <w:proofErr w:type="spellStart"/>
            <w:r w:rsidRPr="00D10133">
              <w:rPr>
                <w:rStyle w:val="BodytextItalic"/>
                <w:b/>
                <w:sz w:val="22"/>
                <w:szCs w:val="22"/>
                <w:lang w:val="de-DE" w:eastAsia="de-DE" w:bidi="de-DE"/>
              </w:rPr>
              <w:t>Qkcal</w:t>
            </w:r>
            <w:proofErr w:type="spellEnd"/>
            <w:r w:rsidRPr="00D10133">
              <w:rPr>
                <w:rStyle w:val="BodytextItalic"/>
                <w:sz w:val="22"/>
                <w:szCs w:val="22"/>
                <w:lang w:val="de-DE" w:eastAsia="de-DE" w:bidi="de-DE"/>
              </w:rPr>
              <w:t xml:space="preserve"> </w:t>
            </w:r>
            <w:r w:rsidRPr="00D10133">
              <w:rPr>
                <w:rStyle w:val="BodytextItalic"/>
                <w:sz w:val="22"/>
                <w:szCs w:val="22"/>
              </w:rPr>
              <w:t>-</w:t>
            </w:r>
            <w:r w:rsidRPr="00D10133">
              <w:rPr>
                <w:sz w:val="22"/>
                <w:szCs w:val="22"/>
                <w:lang w:bidi="lt-LT"/>
              </w:rPr>
              <w:t xml:space="preserve"> pasibaigusio ataskaitinio mėnesio žemutinis dujų </w:t>
            </w:r>
            <w:proofErr w:type="spellStart"/>
            <w:r w:rsidRPr="00D10133">
              <w:rPr>
                <w:sz w:val="22"/>
                <w:szCs w:val="22"/>
                <w:lang w:bidi="lt-LT"/>
              </w:rPr>
              <w:t>šilumingumas</w:t>
            </w:r>
            <w:proofErr w:type="spellEnd"/>
            <w:r w:rsidRPr="00D10133">
              <w:rPr>
                <w:sz w:val="22"/>
                <w:szCs w:val="22"/>
                <w:lang w:bidi="lt-LT"/>
              </w:rPr>
              <w:t>, kcal/m</w:t>
            </w:r>
            <w:r w:rsidRPr="00D10133">
              <w:rPr>
                <w:sz w:val="22"/>
                <w:szCs w:val="22"/>
                <w:vertAlign w:val="superscript"/>
                <w:lang w:bidi="lt-LT"/>
              </w:rPr>
              <w:t>3</w:t>
            </w:r>
            <w:r w:rsidRPr="00D10133">
              <w:rPr>
                <w:sz w:val="22"/>
                <w:szCs w:val="22"/>
                <w:lang w:bidi="lt-LT"/>
              </w:rPr>
              <w:t>;</w:t>
            </w:r>
          </w:p>
          <w:p w14:paraId="49451E7E" w14:textId="77777777" w:rsidR="00322BC8" w:rsidRPr="00D10133" w:rsidRDefault="00322BC8" w:rsidP="00322BC8">
            <w:pPr>
              <w:pStyle w:val="Betarp"/>
              <w:jc w:val="both"/>
              <w:rPr>
                <w:sz w:val="22"/>
                <w:szCs w:val="22"/>
              </w:rPr>
            </w:pPr>
            <w:proofErr w:type="spellStart"/>
            <w:r w:rsidRPr="00D10133">
              <w:rPr>
                <w:rStyle w:val="BodytextItalic"/>
                <w:b/>
                <w:sz w:val="22"/>
                <w:szCs w:val="22"/>
                <w:lang w:val="de-DE" w:eastAsia="de-DE" w:bidi="de-DE"/>
              </w:rPr>
              <w:t>QkWh</w:t>
            </w:r>
            <w:proofErr w:type="spellEnd"/>
            <w:r w:rsidRPr="00D10133">
              <w:rPr>
                <w:sz w:val="22"/>
                <w:szCs w:val="22"/>
                <w:lang w:val="de-DE" w:eastAsia="de-DE" w:bidi="de-DE"/>
              </w:rPr>
              <w:t xml:space="preserve"> </w:t>
            </w:r>
            <w:r w:rsidRPr="00D10133">
              <w:rPr>
                <w:sz w:val="22"/>
                <w:szCs w:val="22"/>
                <w:lang w:bidi="lt-LT"/>
              </w:rPr>
              <w:t xml:space="preserve">- pasibaigusio ataskaitinio mėnesio viršutinis dujų </w:t>
            </w:r>
            <w:proofErr w:type="spellStart"/>
            <w:r w:rsidRPr="00D10133">
              <w:rPr>
                <w:sz w:val="22"/>
                <w:szCs w:val="22"/>
                <w:lang w:bidi="lt-LT"/>
              </w:rPr>
              <w:t>šilumingumas</w:t>
            </w:r>
            <w:proofErr w:type="spellEnd"/>
            <w:r w:rsidRPr="00D10133">
              <w:rPr>
                <w:sz w:val="22"/>
                <w:szCs w:val="22"/>
                <w:lang w:bidi="lt-LT"/>
              </w:rPr>
              <w:t xml:space="preserve">, </w:t>
            </w:r>
            <w:r w:rsidRPr="00D10133">
              <w:rPr>
                <w:sz w:val="22"/>
                <w:szCs w:val="22"/>
                <w:lang w:val="de-DE" w:eastAsia="de-DE" w:bidi="de-DE"/>
              </w:rPr>
              <w:t>kWh/m</w:t>
            </w:r>
            <w:r w:rsidRPr="00D10133">
              <w:rPr>
                <w:sz w:val="22"/>
                <w:szCs w:val="22"/>
                <w:vertAlign w:val="superscript"/>
                <w:lang w:val="de-DE" w:eastAsia="de-DE" w:bidi="de-DE"/>
              </w:rPr>
              <w:t>3</w:t>
            </w:r>
            <w:r w:rsidRPr="00D10133">
              <w:rPr>
                <w:sz w:val="22"/>
                <w:szCs w:val="22"/>
                <w:lang w:val="de-DE" w:eastAsia="de-DE" w:bidi="de-DE"/>
              </w:rPr>
              <w:t>;</w:t>
            </w:r>
          </w:p>
          <w:p w14:paraId="7BAFA714" w14:textId="77777777" w:rsidR="00322BC8" w:rsidRPr="00D10133" w:rsidRDefault="00322BC8" w:rsidP="00322BC8">
            <w:pPr>
              <w:pStyle w:val="Betarp"/>
              <w:jc w:val="both"/>
              <w:rPr>
                <w:sz w:val="22"/>
                <w:szCs w:val="22"/>
              </w:rPr>
            </w:pPr>
            <w:r w:rsidRPr="00D10133">
              <w:rPr>
                <w:rStyle w:val="BodytextItalic"/>
                <w:b/>
                <w:sz w:val="22"/>
                <w:szCs w:val="22"/>
              </w:rPr>
              <w:t xml:space="preserve">M </w:t>
            </w:r>
            <w:r w:rsidRPr="00D10133">
              <w:rPr>
                <w:rStyle w:val="BodytextItalic"/>
                <w:sz w:val="22"/>
                <w:szCs w:val="22"/>
              </w:rPr>
              <w:t>-</w:t>
            </w:r>
            <w:r w:rsidRPr="00D10133">
              <w:rPr>
                <w:sz w:val="22"/>
                <w:szCs w:val="22"/>
                <w:lang w:bidi="lt-LT"/>
              </w:rPr>
              <w:t xml:space="preserve"> paskutinių 6 (šešių) mėnesių, suėjusių iki ataskaitinio mėnesio, kurio tiekiamoms Dujoms yra nustatoma kaina, aritmetinis kainos vidurkis, gautas iš mazuto kainų reikšmių, skelbiamų </w:t>
            </w:r>
            <w:proofErr w:type="spellStart"/>
            <w:r w:rsidRPr="00D10133">
              <w:rPr>
                <w:sz w:val="22"/>
                <w:szCs w:val="22"/>
                <w:lang w:bidi="lt-LT"/>
              </w:rPr>
              <w:t>Reuter</w:t>
            </w:r>
            <w:proofErr w:type="spellEnd"/>
            <w:r w:rsidRPr="00D10133">
              <w:rPr>
                <w:sz w:val="22"/>
                <w:szCs w:val="22"/>
                <w:lang w:bidi="lt-LT"/>
              </w:rPr>
              <w:t xml:space="preserve"> agentūros publikacijose: </w:t>
            </w:r>
            <w:r w:rsidRPr="00D10133">
              <w:rPr>
                <w:sz w:val="22"/>
                <w:szCs w:val="22"/>
                <w:lang w:val="de-DE" w:eastAsia="de-DE" w:bidi="de-DE"/>
              </w:rPr>
              <w:t>„Platt‘</w:t>
            </w:r>
            <w:r w:rsidRPr="00D10133">
              <w:rPr>
                <w:sz w:val="22"/>
                <w:szCs w:val="22"/>
                <w:lang w:bidi="lt-LT"/>
              </w:rPr>
              <w:t xml:space="preserve">s </w:t>
            </w:r>
            <w:r w:rsidRPr="00D10133">
              <w:rPr>
                <w:sz w:val="22"/>
                <w:szCs w:val="22"/>
                <w:lang w:val="de-DE" w:eastAsia="de-DE" w:bidi="de-DE"/>
              </w:rPr>
              <w:t xml:space="preserve">European </w:t>
            </w:r>
            <w:proofErr w:type="spellStart"/>
            <w:r w:rsidRPr="00D10133">
              <w:rPr>
                <w:sz w:val="22"/>
                <w:szCs w:val="22"/>
                <w:lang w:val="de-DE" w:eastAsia="de-DE" w:bidi="de-DE"/>
              </w:rPr>
              <w:t>Marketscan</w:t>
            </w:r>
            <w:proofErr w:type="spellEnd"/>
            <w:r w:rsidRPr="00D10133">
              <w:rPr>
                <w:sz w:val="22"/>
                <w:szCs w:val="22"/>
                <w:lang w:val="de-DE" w:eastAsia="de-DE" w:bidi="de-DE"/>
              </w:rPr>
              <w:t xml:space="preserve">“ </w:t>
            </w:r>
            <w:r w:rsidRPr="00D10133">
              <w:rPr>
                <w:sz w:val="22"/>
                <w:szCs w:val="22"/>
                <w:lang w:bidi="lt-LT"/>
              </w:rPr>
              <w:t>skirsnyje „</w:t>
            </w:r>
            <w:proofErr w:type="spellStart"/>
            <w:r w:rsidRPr="00D10133">
              <w:rPr>
                <w:sz w:val="22"/>
                <w:szCs w:val="22"/>
                <w:lang w:bidi="lt-LT"/>
              </w:rPr>
              <w:t>Calendar</w:t>
            </w:r>
            <w:proofErr w:type="spellEnd"/>
            <w:r w:rsidRPr="00D10133">
              <w:rPr>
                <w:sz w:val="22"/>
                <w:szCs w:val="22"/>
                <w:lang w:bidi="lt-LT"/>
              </w:rPr>
              <w:t xml:space="preserve"> </w:t>
            </w:r>
            <w:proofErr w:type="spellStart"/>
            <w:r w:rsidRPr="00D10133">
              <w:rPr>
                <w:sz w:val="22"/>
                <w:szCs w:val="22"/>
                <w:lang w:bidi="lt-LT"/>
              </w:rPr>
              <w:t>month</w:t>
            </w:r>
            <w:proofErr w:type="spellEnd"/>
            <w:r w:rsidRPr="00D10133">
              <w:rPr>
                <w:sz w:val="22"/>
                <w:szCs w:val="22"/>
                <w:lang w:bidi="lt-LT"/>
              </w:rPr>
              <w:t xml:space="preserve"> </w:t>
            </w:r>
            <w:proofErr w:type="spellStart"/>
            <w:r w:rsidRPr="00D10133">
              <w:rPr>
                <w:sz w:val="22"/>
                <w:szCs w:val="22"/>
                <w:lang w:bidi="lt-LT"/>
              </w:rPr>
              <w:t>averages</w:t>
            </w:r>
            <w:proofErr w:type="spellEnd"/>
            <w:r w:rsidRPr="00D10133">
              <w:rPr>
                <w:sz w:val="22"/>
                <w:szCs w:val="22"/>
                <w:lang w:bidi="lt-LT"/>
              </w:rPr>
              <w:t xml:space="preserve"> </w:t>
            </w:r>
            <w:proofErr w:type="spellStart"/>
            <w:r w:rsidRPr="00D10133">
              <w:rPr>
                <w:sz w:val="22"/>
                <w:szCs w:val="22"/>
                <w:lang w:bidi="lt-LT"/>
              </w:rPr>
              <w:t>for</w:t>
            </w:r>
            <w:proofErr w:type="spellEnd"/>
            <w:r w:rsidRPr="00D10133">
              <w:rPr>
                <w:sz w:val="22"/>
                <w:szCs w:val="22"/>
                <w:lang w:bidi="lt-LT"/>
              </w:rPr>
              <w:t xml:space="preserve"> </w:t>
            </w:r>
            <w:r w:rsidRPr="00D10133">
              <w:rPr>
                <w:rStyle w:val="BodytextItalic"/>
                <w:sz w:val="22"/>
                <w:szCs w:val="22"/>
              </w:rPr>
              <w:t>(atitinkamas ataskaitinis mėnuo)</w:t>
            </w:r>
            <w:r w:rsidRPr="00D10133">
              <w:rPr>
                <w:sz w:val="22"/>
                <w:szCs w:val="22"/>
                <w:lang w:bidi="lt-LT"/>
              </w:rPr>
              <w:t xml:space="preserve"> </w:t>
            </w:r>
            <w:r w:rsidRPr="00D10133">
              <w:rPr>
                <w:sz w:val="22"/>
                <w:szCs w:val="22"/>
                <w:lang w:val="de-DE" w:eastAsia="de-DE" w:bidi="de-DE"/>
              </w:rPr>
              <w:t xml:space="preserve">FOB Rotterdam </w:t>
            </w:r>
            <w:proofErr w:type="spellStart"/>
            <w:r w:rsidRPr="00D10133">
              <w:rPr>
                <w:sz w:val="22"/>
                <w:szCs w:val="22"/>
                <w:lang w:val="de-DE" w:eastAsia="de-DE" w:bidi="de-DE"/>
              </w:rPr>
              <w:t>barges</w:t>
            </w:r>
            <w:proofErr w:type="spellEnd"/>
            <w:r w:rsidRPr="00D10133">
              <w:rPr>
                <w:sz w:val="22"/>
                <w:szCs w:val="22"/>
                <w:lang w:val="de-DE" w:eastAsia="de-DE" w:bidi="de-DE"/>
              </w:rPr>
              <w:t xml:space="preserve">“ </w:t>
            </w:r>
            <w:r w:rsidRPr="00D10133">
              <w:rPr>
                <w:sz w:val="22"/>
                <w:szCs w:val="22"/>
                <w:lang w:bidi="lt-LT"/>
              </w:rPr>
              <w:t xml:space="preserve">dalyje, nurodytų eilutėje „1 </w:t>
            </w:r>
            <w:proofErr w:type="spellStart"/>
            <w:r w:rsidRPr="00D10133">
              <w:rPr>
                <w:sz w:val="22"/>
                <w:szCs w:val="22"/>
                <w:lang w:bidi="lt-LT"/>
              </w:rPr>
              <w:t>pct</w:t>
            </w:r>
            <w:proofErr w:type="spellEnd"/>
            <w:r w:rsidRPr="00D10133">
              <w:rPr>
                <w:sz w:val="22"/>
                <w:szCs w:val="22"/>
                <w:lang w:bidi="lt-LT"/>
              </w:rPr>
              <w:t>“, aritmetinio vidurkio, rezultatą apvalinant iki sveikojo skaičiaus, vadovaujantis matematinėmis skaičių apvalinimo taisyklėmis;</w:t>
            </w:r>
          </w:p>
          <w:p w14:paraId="1CA9AC45" w14:textId="77777777" w:rsidR="00322BC8" w:rsidRPr="00D10133" w:rsidRDefault="00322BC8" w:rsidP="00322BC8">
            <w:pPr>
              <w:pStyle w:val="Betarp"/>
              <w:jc w:val="both"/>
              <w:rPr>
                <w:sz w:val="22"/>
                <w:szCs w:val="22"/>
              </w:rPr>
            </w:pPr>
            <w:r w:rsidRPr="00D10133">
              <w:rPr>
                <w:rStyle w:val="BodytextItalic"/>
                <w:b/>
                <w:sz w:val="22"/>
                <w:szCs w:val="22"/>
              </w:rPr>
              <w:t>G</w:t>
            </w:r>
            <w:r w:rsidRPr="00D10133">
              <w:rPr>
                <w:rStyle w:val="BodytextItalic"/>
                <w:sz w:val="22"/>
                <w:szCs w:val="22"/>
              </w:rPr>
              <w:t xml:space="preserve"> -</w:t>
            </w:r>
            <w:r w:rsidRPr="00D10133">
              <w:rPr>
                <w:sz w:val="22"/>
                <w:szCs w:val="22"/>
                <w:lang w:bidi="lt-LT"/>
              </w:rPr>
              <w:t xml:space="preserve"> paskutinių 6 (šešių) mėnesių, suėjusių iki ataskaitinio Mėnesio, kurio tiekiamoms Dujoms yra nustatoma kaina, aritmetinis kainos vidurkis, gautas iš dyzelino kainų reikšmių, skelbiamų </w:t>
            </w:r>
            <w:proofErr w:type="spellStart"/>
            <w:r w:rsidRPr="00D10133">
              <w:rPr>
                <w:sz w:val="22"/>
                <w:szCs w:val="22"/>
                <w:lang w:bidi="lt-LT"/>
              </w:rPr>
              <w:t>Reuter</w:t>
            </w:r>
            <w:proofErr w:type="spellEnd"/>
            <w:r w:rsidRPr="00D10133">
              <w:rPr>
                <w:sz w:val="22"/>
                <w:szCs w:val="22"/>
                <w:lang w:bidi="lt-LT"/>
              </w:rPr>
              <w:t xml:space="preserve"> agentūros publikacijose: „</w:t>
            </w:r>
            <w:proofErr w:type="spellStart"/>
            <w:r w:rsidRPr="00D10133">
              <w:rPr>
                <w:sz w:val="22"/>
                <w:szCs w:val="22"/>
                <w:lang w:bidi="lt-LT"/>
              </w:rPr>
              <w:t>Platt‘s</w:t>
            </w:r>
            <w:proofErr w:type="spellEnd"/>
            <w:r w:rsidRPr="00D10133">
              <w:rPr>
                <w:sz w:val="22"/>
                <w:szCs w:val="22"/>
                <w:lang w:bidi="lt-LT"/>
              </w:rPr>
              <w:t xml:space="preserve"> </w:t>
            </w:r>
            <w:r w:rsidRPr="00D10133">
              <w:rPr>
                <w:sz w:val="22"/>
                <w:szCs w:val="22"/>
                <w:lang w:val="de-DE" w:eastAsia="de-DE" w:bidi="de-DE"/>
              </w:rPr>
              <w:t xml:space="preserve">European </w:t>
            </w:r>
            <w:proofErr w:type="spellStart"/>
            <w:r w:rsidRPr="00D10133">
              <w:rPr>
                <w:sz w:val="22"/>
                <w:szCs w:val="22"/>
                <w:lang w:val="de-DE" w:eastAsia="de-DE" w:bidi="de-DE"/>
              </w:rPr>
              <w:t>Marketscan</w:t>
            </w:r>
            <w:proofErr w:type="spellEnd"/>
            <w:r w:rsidRPr="00D10133">
              <w:rPr>
                <w:sz w:val="22"/>
                <w:szCs w:val="22"/>
                <w:lang w:val="de-DE" w:eastAsia="de-DE" w:bidi="de-DE"/>
              </w:rPr>
              <w:t xml:space="preserve">“ </w:t>
            </w:r>
            <w:r w:rsidRPr="00D10133">
              <w:rPr>
                <w:sz w:val="22"/>
                <w:szCs w:val="22"/>
                <w:lang w:bidi="lt-LT"/>
              </w:rPr>
              <w:t>skirsnyje „</w:t>
            </w:r>
            <w:proofErr w:type="spellStart"/>
            <w:r w:rsidRPr="00D10133">
              <w:rPr>
                <w:sz w:val="22"/>
                <w:szCs w:val="22"/>
                <w:lang w:bidi="lt-LT"/>
              </w:rPr>
              <w:t>Calendar</w:t>
            </w:r>
            <w:proofErr w:type="spellEnd"/>
            <w:r w:rsidRPr="00D10133">
              <w:rPr>
                <w:sz w:val="22"/>
                <w:szCs w:val="22"/>
                <w:lang w:bidi="lt-LT"/>
              </w:rPr>
              <w:t xml:space="preserve"> </w:t>
            </w:r>
            <w:proofErr w:type="spellStart"/>
            <w:r w:rsidRPr="00D10133">
              <w:rPr>
                <w:sz w:val="22"/>
                <w:szCs w:val="22"/>
                <w:lang w:bidi="lt-LT"/>
              </w:rPr>
              <w:t>month</w:t>
            </w:r>
            <w:proofErr w:type="spellEnd"/>
            <w:r w:rsidRPr="00D10133">
              <w:rPr>
                <w:sz w:val="22"/>
                <w:szCs w:val="22"/>
                <w:lang w:bidi="lt-LT"/>
              </w:rPr>
              <w:t xml:space="preserve"> </w:t>
            </w:r>
            <w:proofErr w:type="spellStart"/>
            <w:r w:rsidRPr="00D10133">
              <w:rPr>
                <w:sz w:val="22"/>
                <w:szCs w:val="22"/>
                <w:lang w:bidi="lt-LT"/>
              </w:rPr>
              <w:t>averages</w:t>
            </w:r>
            <w:proofErr w:type="spellEnd"/>
            <w:r w:rsidRPr="00D10133">
              <w:rPr>
                <w:sz w:val="22"/>
                <w:szCs w:val="22"/>
                <w:lang w:bidi="lt-LT"/>
              </w:rPr>
              <w:t xml:space="preserve"> </w:t>
            </w:r>
            <w:proofErr w:type="spellStart"/>
            <w:r w:rsidRPr="00D10133">
              <w:rPr>
                <w:sz w:val="22"/>
                <w:szCs w:val="22"/>
                <w:lang w:bidi="lt-LT"/>
              </w:rPr>
              <w:t>for</w:t>
            </w:r>
            <w:proofErr w:type="spellEnd"/>
            <w:r w:rsidRPr="00D10133">
              <w:rPr>
                <w:sz w:val="22"/>
                <w:szCs w:val="22"/>
                <w:lang w:bidi="lt-LT"/>
              </w:rPr>
              <w:t xml:space="preserve"> </w:t>
            </w:r>
            <w:r w:rsidRPr="00D10133">
              <w:rPr>
                <w:rStyle w:val="BodytextItalic"/>
                <w:sz w:val="22"/>
                <w:szCs w:val="22"/>
              </w:rPr>
              <w:t>(atitinkamas ataskaitinis mėnuo)</w:t>
            </w:r>
            <w:r w:rsidRPr="00D10133">
              <w:rPr>
                <w:sz w:val="22"/>
                <w:szCs w:val="22"/>
                <w:lang w:bidi="lt-LT"/>
              </w:rPr>
              <w:t xml:space="preserve"> </w:t>
            </w:r>
            <w:r w:rsidRPr="00D10133">
              <w:rPr>
                <w:sz w:val="22"/>
                <w:szCs w:val="22"/>
                <w:lang w:val="de-DE" w:eastAsia="de-DE" w:bidi="de-DE"/>
              </w:rPr>
              <w:t xml:space="preserve">FOB Rotterdam </w:t>
            </w:r>
            <w:proofErr w:type="spellStart"/>
            <w:r w:rsidRPr="00D10133">
              <w:rPr>
                <w:sz w:val="22"/>
                <w:szCs w:val="22"/>
                <w:lang w:val="de-DE" w:eastAsia="de-DE" w:bidi="de-DE"/>
              </w:rPr>
              <w:t>barges</w:t>
            </w:r>
            <w:proofErr w:type="spellEnd"/>
            <w:r w:rsidRPr="00D10133">
              <w:rPr>
                <w:sz w:val="22"/>
                <w:szCs w:val="22"/>
                <w:lang w:val="de-DE" w:eastAsia="de-DE" w:bidi="de-DE"/>
              </w:rPr>
              <w:t xml:space="preserve">“ </w:t>
            </w:r>
            <w:r w:rsidRPr="00D10133">
              <w:rPr>
                <w:sz w:val="22"/>
                <w:szCs w:val="22"/>
                <w:lang w:bidi="lt-LT"/>
              </w:rPr>
              <w:t>dalyje, nurodytų eilutėje „</w:t>
            </w:r>
            <w:proofErr w:type="spellStart"/>
            <w:r w:rsidRPr="00D10133">
              <w:rPr>
                <w:sz w:val="22"/>
                <w:szCs w:val="22"/>
                <w:lang w:bidi="lt-LT"/>
              </w:rPr>
              <w:t>Gasoil</w:t>
            </w:r>
            <w:proofErr w:type="spellEnd"/>
            <w:r w:rsidRPr="00D10133">
              <w:rPr>
                <w:sz w:val="22"/>
                <w:szCs w:val="22"/>
                <w:lang w:bidi="lt-LT"/>
              </w:rPr>
              <w:t xml:space="preserve"> 0,1“, rezultatą apvalinant iki sveikojo skaičiaus, vadovaujantis matematinėmis skaičių apvalinimo taisyklėmis;</w:t>
            </w:r>
          </w:p>
          <w:p w14:paraId="34428C3D" w14:textId="77777777" w:rsidR="00322BC8" w:rsidRPr="00D10133" w:rsidRDefault="00322BC8" w:rsidP="00322BC8">
            <w:pPr>
              <w:pStyle w:val="Betarp"/>
              <w:jc w:val="both"/>
              <w:rPr>
                <w:sz w:val="22"/>
                <w:szCs w:val="22"/>
              </w:rPr>
            </w:pPr>
            <w:r w:rsidRPr="00D10133">
              <w:rPr>
                <w:b/>
                <w:i/>
                <w:sz w:val="22"/>
                <w:szCs w:val="22"/>
                <w:lang w:bidi="lt-LT"/>
              </w:rPr>
              <w:t xml:space="preserve">C </w:t>
            </w:r>
            <w:r w:rsidRPr="00D10133">
              <w:rPr>
                <w:sz w:val="22"/>
                <w:szCs w:val="22"/>
                <w:lang w:bidi="lt-LT"/>
              </w:rPr>
              <w:t>- Europos centrinio banko praėjusio kalendorinio mėnesio paskutinę banko darbo dieną nustatytas ir tą pačią dieną, 14 val. 15 min. Frankfurto laiku, paskelbtas USD/EUR santykis;</w:t>
            </w:r>
          </w:p>
          <w:p w14:paraId="780ACA56" w14:textId="77777777" w:rsidR="00322BC8" w:rsidRPr="00D10133" w:rsidRDefault="00322BC8" w:rsidP="00322BC8">
            <w:pPr>
              <w:pStyle w:val="Betarp"/>
              <w:jc w:val="both"/>
              <w:rPr>
                <w:sz w:val="22"/>
                <w:szCs w:val="22"/>
              </w:rPr>
            </w:pPr>
            <w:proofErr w:type="spellStart"/>
            <w:r w:rsidRPr="00D10133">
              <w:rPr>
                <w:rStyle w:val="BodytextItalic"/>
                <w:b/>
                <w:sz w:val="22"/>
                <w:szCs w:val="22"/>
              </w:rPr>
              <w:t>T</w:t>
            </w:r>
            <w:r w:rsidRPr="00D10133">
              <w:rPr>
                <w:rStyle w:val="BodytextItalic"/>
                <w:b/>
                <w:sz w:val="22"/>
                <w:szCs w:val="22"/>
                <w:vertAlign w:val="subscript"/>
              </w:rPr>
              <w:t>tr</w:t>
            </w:r>
            <w:proofErr w:type="spellEnd"/>
            <w:r w:rsidRPr="00D10133">
              <w:rPr>
                <w:sz w:val="22"/>
                <w:szCs w:val="22"/>
                <w:lang w:bidi="lt-LT"/>
              </w:rPr>
              <w:t xml:space="preserve"> - Dujų tranzito sąnaudų dedamoji, ne daugiau 30 USD/1000 m</w:t>
            </w:r>
            <w:r w:rsidRPr="00D10133">
              <w:rPr>
                <w:sz w:val="22"/>
                <w:szCs w:val="22"/>
                <w:vertAlign w:val="superscript"/>
                <w:lang w:bidi="lt-LT"/>
              </w:rPr>
              <w:t>3</w:t>
            </w:r>
            <w:r w:rsidRPr="00D10133">
              <w:rPr>
                <w:sz w:val="22"/>
                <w:szCs w:val="22"/>
                <w:lang w:bidi="lt-LT"/>
              </w:rPr>
              <w:t>;</w:t>
            </w:r>
          </w:p>
          <w:p w14:paraId="51013EB3" w14:textId="77777777" w:rsidR="00322BC8" w:rsidRDefault="00322BC8" w:rsidP="00322BC8">
            <w:pPr>
              <w:pStyle w:val="Betarp"/>
              <w:jc w:val="both"/>
              <w:rPr>
                <w:sz w:val="22"/>
                <w:szCs w:val="22"/>
                <w:lang w:bidi="lt-LT"/>
              </w:rPr>
            </w:pPr>
            <w:proofErr w:type="spellStart"/>
            <w:r w:rsidRPr="00D10133">
              <w:rPr>
                <w:b/>
                <w:i/>
                <w:sz w:val="22"/>
                <w:szCs w:val="22"/>
                <w:lang w:bidi="lt-LT"/>
              </w:rPr>
              <w:t>Tkt</w:t>
            </w:r>
            <w:proofErr w:type="spellEnd"/>
            <w:r w:rsidRPr="00D10133">
              <w:rPr>
                <w:b/>
                <w:i/>
                <w:sz w:val="22"/>
                <w:szCs w:val="22"/>
                <w:lang w:bidi="lt-LT"/>
              </w:rPr>
              <w:t xml:space="preserve"> </w:t>
            </w:r>
            <w:r w:rsidRPr="00D10133">
              <w:rPr>
                <w:sz w:val="22"/>
                <w:szCs w:val="22"/>
                <w:lang w:bidi="lt-LT"/>
              </w:rPr>
              <w:t>- Dujų tranzito sąnaudų dedamoji, ne daugiau 150 EUR/1000 m</w:t>
            </w:r>
            <w:r w:rsidRPr="00D10133">
              <w:rPr>
                <w:sz w:val="22"/>
                <w:szCs w:val="22"/>
                <w:vertAlign w:val="superscript"/>
                <w:lang w:bidi="lt-LT"/>
              </w:rPr>
              <w:t>3</w:t>
            </w:r>
            <w:r w:rsidRPr="00D10133">
              <w:rPr>
                <w:sz w:val="22"/>
                <w:szCs w:val="22"/>
                <w:lang w:bidi="lt-LT"/>
              </w:rPr>
              <w:t>.</w:t>
            </w:r>
          </w:p>
          <w:p w14:paraId="37CF43CD" w14:textId="77777777" w:rsidR="00322BC8" w:rsidRPr="007515EF" w:rsidRDefault="00322BC8" w:rsidP="00322BC8">
            <w:pPr>
              <w:pStyle w:val="Pagrindinistekstas2"/>
              <w:shd w:val="clear" w:color="auto" w:fill="auto"/>
              <w:spacing w:after="0" w:line="250" w:lineRule="exact"/>
              <w:ind w:left="20"/>
              <w:jc w:val="both"/>
              <w:rPr>
                <w:sz w:val="22"/>
                <w:szCs w:val="22"/>
                <w:lang w:val="lt-LT"/>
              </w:rPr>
            </w:pPr>
            <w:r w:rsidRPr="007515EF">
              <w:rPr>
                <w:b/>
                <w:i/>
                <w:sz w:val="22"/>
                <w:szCs w:val="22"/>
                <w:lang w:val="lt-LT"/>
              </w:rPr>
              <w:t xml:space="preserve">7900 </w:t>
            </w:r>
            <w:r w:rsidRPr="007515EF">
              <w:rPr>
                <w:sz w:val="22"/>
                <w:szCs w:val="22"/>
                <w:lang w:val="lt-LT"/>
              </w:rPr>
              <w:t>-  bazinė žemutinė dujų degimo šilumos vertė (kcal/m</w:t>
            </w:r>
            <w:r w:rsidRPr="007515EF">
              <w:rPr>
                <w:sz w:val="22"/>
                <w:szCs w:val="22"/>
                <w:vertAlign w:val="superscript"/>
                <w:lang w:val="lt-LT"/>
              </w:rPr>
              <w:t>3</w:t>
            </w:r>
            <w:r w:rsidRPr="007515EF">
              <w:rPr>
                <w:sz w:val="22"/>
                <w:szCs w:val="22"/>
                <w:lang w:val="lt-LT"/>
              </w:rPr>
              <w:t>);</w:t>
            </w:r>
          </w:p>
          <w:p w14:paraId="2568E318" w14:textId="77777777" w:rsidR="00322BC8" w:rsidRDefault="00322BC8" w:rsidP="00322BC8">
            <w:pPr>
              <w:pStyle w:val="Betarp"/>
              <w:jc w:val="both"/>
              <w:rPr>
                <w:sz w:val="22"/>
                <w:szCs w:val="22"/>
              </w:rPr>
            </w:pPr>
            <w:r w:rsidRPr="007515EF">
              <w:rPr>
                <w:b/>
                <w:i/>
                <w:sz w:val="22"/>
                <w:szCs w:val="22"/>
              </w:rPr>
              <w:t xml:space="preserve">3,4528 </w:t>
            </w:r>
            <w:r w:rsidRPr="007515EF">
              <w:rPr>
                <w:sz w:val="22"/>
                <w:szCs w:val="22"/>
              </w:rPr>
              <w:t>-  litai už 1 eurą.</w:t>
            </w:r>
          </w:p>
          <w:p w14:paraId="43DCDE78" w14:textId="77777777" w:rsidR="00322BC8" w:rsidRDefault="00322BC8" w:rsidP="00322BC8">
            <w:pPr>
              <w:pStyle w:val="Betarp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Sutarties sudarymo data - 2014-12-31.</w:t>
            </w:r>
          </w:p>
          <w:p w14:paraId="012F69F6" w14:textId="0B4F77C4" w:rsidR="00322BC8" w:rsidRPr="00486A68" w:rsidRDefault="00322BC8" w:rsidP="00322BC8">
            <w:pPr>
              <w:pStyle w:val="Betarp"/>
              <w:jc w:val="both"/>
            </w:pPr>
            <w:r>
              <w:rPr>
                <w:sz w:val="22"/>
                <w:szCs w:val="22"/>
              </w:rPr>
              <w:t>Sutarties įsigaliojimo data - 2015-01-01.</w:t>
            </w:r>
          </w:p>
        </w:tc>
      </w:tr>
    </w:tbl>
    <w:p w14:paraId="6FB93EB1" w14:textId="62B442C3" w:rsidR="00180709" w:rsidRPr="00486A68" w:rsidRDefault="00180709" w:rsidP="00EC4A39">
      <w:pPr>
        <w:ind w:right="-149" w:firstLine="720"/>
        <w:jc w:val="both"/>
      </w:pPr>
    </w:p>
    <w:sectPr w:rsidR="00180709" w:rsidRPr="00486A68" w:rsidSect="00486A68">
      <w:footerReference w:type="default" r:id="rId7"/>
      <w:pgSz w:w="11907" w:h="16839" w:code="9"/>
      <w:pgMar w:top="1134" w:right="567" w:bottom="244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18E1F" w14:textId="77777777" w:rsidR="00875D03" w:rsidRDefault="00875D03" w:rsidP="00A925F9">
      <w:r>
        <w:separator/>
      </w:r>
    </w:p>
  </w:endnote>
  <w:endnote w:type="continuationSeparator" w:id="0">
    <w:p w14:paraId="52F5197A" w14:textId="77777777" w:rsidR="00875D03" w:rsidRDefault="00875D03" w:rsidP="00A9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ECE66" w14:textId="3C3CAA47" w:rsidR="00875D03" w:rsidRDefault="00875D03">
    <w:pPr>
      <w:pStyle w:val="Porat"/>
      <w:jc w:val="center"/>
    </w:pPr>
  </w:p>
  <w:p w14:paraId="6FCA72C4" w14:textId="77777777" w:rsidR="00875D03" w:rsidRDefault="00875D03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9FE89" w14:textId="77777777" w:rsidR="00875D03" w:rsidRDefault="00875D03" w:rsidP="00A925F9">
      <w:r>
        <w:separator/>
      </w:r>
    </w:p>
  </w:footnote>
  <w:footnote w:type="continuationSeparator" w:id="0">
    <w:p w14:paraId="099F17DD" w14:textId="77777777" w:rsidR="00875D03" w:rsidRDefault="00875D03" w:rsidP="00A9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51D74"/>
    <w:multiLevelType w:val="hybridMultilevel"/>
    <w:tmpl w:val="5874D384"/>
    <w:lvl w:ilvl="0" w:tplc="25720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232DF9"/>
    <w:multiLevelType w:val="hybridMultilevel"/>
    <w:tmpl w:val="3420FD9E"/>
    <w:lvl w:ilvl="0" w:tplc="A508CD0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AC26C3"/>
    <w:multiLevelType w:val="hybridMultilevel"/>
    <w:tmpl w:val="78F851AC"/>
    <w:lvl w:ilvl="0" w:tplc="A0A6B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4F2161"/>
    <w:multiLevelType w:val="hybridMultilevel"/>
    <w:tmpl w:val="74AA17FC"/>
    <w:lvl w:ilvl="0" w:tplc="CD468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9E41A8"/>
    <w:multiLevelType w:val="hybridMultilevel"/>
    <w:tmpl w:val="C52E008C"/>
    <w:lvl w:ilvl="0" w:tplc="3836C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391E49"/>
    <w:multiLevelType w:val="hybridMultilevel"/>
    <w:tmpl w:val="102839F8"/>
    <w:lvl w:ilvl="0" w:tplc="8CAACEE0">
      <w:start w:val="2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607CD6"/>
    <w:multiLevelType w:val="hybridMultilevel"/>
    <w:tmpl w:val="D494DF36"/>
    <w:lvl w:ilvl="0" w:tplc="C902D2CE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785" w:hanging="360"/>
      </w:pPr>
    </w:lvl>
    <w:lvl w:ilvl="2" w:tplc="0427001B" w:tentative="1">
      <w:start w:val="1"/>
      <w:numFmt w:val="lowerRoman"/>
      <w:lvlText w:val="%3."/>
      <w:lvlJc w:val="right"/>
      <w:pPr>
        <w:ind w:left="2505" w:hanging="180"/>
      </w:pPr>
    </w:lvl>
    <w:lvl w:ilvl="3" w:tplc="0427000F" w:tentative="1">
      <w:start w:val="1"/>
      <w:numFmt w:val="decimal"/>
      <w:lvlText w:val="%4."/>
      <w:lvlJc w:val="left"/>
      <w:pPr>
        <w:ind w:left="3225" w:hanging="360"/>
      </w:pPr>
    </w:lvl>
    <w:lvl w:ilvl="4" w:tplc="04270019" w:tentative="1">
      <w:start w:val="1"/>
      <w:numFmt w:val="lowerLetter"/>
      <w:lvlText w:val="%5."/>
      <w:lvlJc w:val="left"/>
      <w:pPr>
        <w:ind w:left="3945" w:hanging="360"/>
      </w:pPr>
    </w:lvl>
    <w:lvl w:ilvl="5" w:tplc="0427001B" w:tentative="1">
      <w:start w:val="1"/>
      <w:numFmt w:val="lowerRoman"/>
      <w:lvlText w:val="%6."/>
      <w:lvlJc w:val="right"/>
      <w:pPr>
        <w:ind w:left="4665" w:hanging="180"/>
      </w:pPr>
    </w:lvl>
    <w:lvl w:ilvl="6" w:tplc="0427000F" w:tentative="1">
      <w:start w:val="1"/>
      <w:numFmt w:val="decimal"/>
      <w:lvlText w:val="%7."/>
      <w:lvlJc w:val="left"/>
      <w:pPr>
        <w:ind w:left="5385" w:hanging="360"/>
      </w:pPr>
    </w:lvl>
    <w:lvl w:ilvl="7" w:tplc="04270019" w:tentative="1">
      <w:start w:val="1"/>
      <w:numFmt w:val="lowerLetter"/>
      <w:lvlText w:val="%8."/>
      <w:lvlJc w:val="left"/>
      <w:pPr>
        <w:ind w:left="6105" w:hanging="360"/>
      </w:pPr>
    </w:lvl>
    <w:lvl w:ilvl="8" w:tplc="042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1B81382"/>
    <w:multiLevelType w:val="hybridMultilevel"/>
    <w:tmpl w:val="38DE2052"/>
    <w:lvl w:ilvl="0" w:tplc="CF544960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75826065"/>
    <w:multiLevelType w:val="hybridMultilevel"/>
    <w:tmpl w:val="6C7A08D4"/>
    <w:lvl w:ilvl="0" w:tplc="A0A6B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2A"/>
    <w:rsid w:val="00001163"/>
    <w:rsid w:val="000030FC"/>
    <w:rsid w:val="00005980"/>
    <w:rsid w:val="0001010C"/>
    <w:rsid w:val="00011CBD"/>
    <w:rsid w:val="00014677"/>
    <w:rsid w:val="00020DA6"/>
    <w:rsid w:val="0002276D"/>
    <w:rsid w:val="00023676"/>
    <w:rsid w:val="000341A1"/>
    <w:rsid w:val="0004570D"/>
    <w:rsid w:val="00046470"/>
    <w:rsid w:val="0005347B"/>
    <w:rsid w:val="00066702"/>
    <w:rsid w:val="0007039A"/>
    <w:rsid w:val="00074790"/>
    <w:rsid w:val="000A1F78"/>
    <w:rsid w:val="000B7934"/>
    <w:rsid w:val="000C18BE"/>
    <w:rsid w:val="000D1A84"/>
    <w:rsid w:val="000D7636"/>
    <w:rsid w:val="000E4FC5"/>
    <w:rsid w:val="000E6AC1"/>
    <w:rsid w:val="000F708B"/>
    <w:rsid w:val="0011570F"/>
    <w:rsid w:val="00115F8B"/>
    <w:rsid w:val="00125FD0"/>
    <w:rsid w:val="001263A4"/>
    <w:rsid w:val="00141909"/>
    <w:rsid w:val="00154C1D"/>
    <w:rsid w:val="001676B7"/>
    <w:rsid w:val="0017371E"/>
    <w:rsid w:val="00174A0B"/>
    <w:rsid w:val="0018043B"/>
    <w:rsid w:val="00180709"/>
    <w:rsid w:val="00190C0F"/>
    <w:rsid w:val="00196FC1"/>
    <w:rsid w:val="001A7267"/>
    <w:rsid w:val="001B2F29"/>
    <w:rsid w:val="001B4460"/>
    <w:rsid w:val="001B7B10"/>
    <w:rsid w:val="001B7DED"/>
    <w:rsid w:val="001C022B"/>
    <w:rsid w:val="001C5EAC"/>
    <w:rsid w:val="001D1145"/>
    <w:rsid w:val="001D5881"/>
    <w:rsid w:val="001E3192"/>
    <w:rsid w:val="001E3741"/>
    <w:rsid w:val="001E6C72"/>
    <w:rsid w:val="001E7FAA"/>
    <w:rsid w:val="001F1E63"/>
    <w:rsid w:val="0020175E"/>
    <w:rsid w:val="002033B7"/>
    <w:rsid w:val="00207597"/>
    <w:rsid w:val="00246D44"/>
    <w:rsid w:val="002509A1"/>
    <w:rsid w:val="00256A49"/>
    <w:rsid w:val="00271DB2"/>
    <w:rsid w:val="00274469"/>
    <w:rsid w:val="00295551"/>
    <w:rsid w:val="002B1081"/>
    <w:rsid w:val="002B494E"/>
    <w:rsid w:val="002B63B9"/>
    <w:rsid w:val="002C67ED"/>
    <w:rsid w:val="002D0265"/>
    <w:rsid w:val="002D3748"/>
    <w:rsid w:val="002E191F"/>
    <w:rsid w:val="002E2673"/>
    <w:rsid w:val="002E2B68"/>
    <w:rsid w:val="002F13E1"/>
    <w:rsid w:val="002F257C"/>
    <w:rsid w:val="002F28D5"/>
    <w:rsid w:val="00305703"/>
    <w:rsid w:val="00320EA7"/>
    <w:rsid w:val="00321449"/>
    <w:rsid w:val="00322BC8"/>
    <w:rsid w:val="0033095D"/>
    <w:rsid w:val="003319E7"/>
    <w:rsid w:val="0033426C"/>
    <w:rsid w:val="00337387"/>
    <w:rsid w:val="00337E0A"/>
    <w:rsid w:val="0034147E"/>
    <w:rsid w:val="00341AB3"/>
    <w:rsid w:val="00352268"/>
    <w:rsid w:val="00356E6A"/>
    <w:rsid w:val="00360580"/>
    <w:rsid w:val="00370438"/>
    <w:rsid w:val="003802A7"/>
    <w:rsid w:val="003853F5"/>
    <w:rsid w:val="00385EE1"/>
    <w:rsid w:val="003A5F60"/>
    <w:rsid w:val="003A7C84"/>
    <w:rsid w:val="003B3E6A"/>
    <w:rsid w:val="003E430D"/>
    <w:rsid w:val="003F0183"/>
    <w:rsid w:val="0040596E"/>
    <w:rsid w:val="0042524A"/>
    <w:rsid w:val="004408B6"/>
    <w:rsid w:val="00454BCC"/>
    <w:rsid w:val="00456CE0"/>
    <w:rsid w:val="004730FF"/>
    <w:rsid w:val="0047551B"/>
    <w:rsid w:val="00483F3A"/>
    <w:rsid w:val="00483FE6"/>
    <w:rsid w:val="00486A68"/>
    <w:rsid w:val="00494DCA"/>
    <w:rsid w:val="004952FA"/>
    <w:rsid w:val="004B59CF"/>
    <w:rsid w:val="004B665E"/>
    <w:rsid w:val="004B728C"/>
    <w:rsid w:val="004D27AD"/>
    <w:rsid w:val="004E7B5C"/>
    <w:rsid w:val="00501BC0"/>
    <w:rsid w:val="005141C8"/>
    <w:rsid w:val="005233AF"/>
    <w:rsid w:val="0052648C"/>
    <w:rsid w:val="00542AFC"/>
    <w:rsid w:val="00545B0E"/>
    <w:rsid w:val="00552022"/>
    <w:rsid w:val="005560DB"/>
    <w:rsid w:val="00560FDC"/>
    <w:rsid w:val="005845FD"/>
    <w:rsid w:val="005B4CBF"/>
    <w:rsid w:val="005B7F15"/>
    <w:rsid w:val="005D10D0"/>
    <w:rsid w:val="005D19E5"/>
    <w:rsid w:val="005E5333"/>
    <w:rsid w:val="005F1DB9"/>
    <w:rsid w:val="00606E88"/>
    <w:rsid w:val="00607235"/>
    <w:rsid w:val="00616FA8"/>
    <w:rsid w:val="00620A08"/>
    <w:rsid w:val="0062582B"/>
    <w:rsid w:val="006369DC"/>
    <w:rsid w:val="00642E48"/>
    <w:rsid w:val="00645C42"/>
    <w:rsid w:val="0067415E"/>
    <w:rsid w:val="006A47AD"/>
    <w:rsid w:val="006B110F"/>
    <w:rsid w:val="006C4EA5"/>
    <w:rsid w:val="006D77AD"/>
    <w:rsid w:val="006E23E3"/>
    <w:rsid w:val="006E2A85"/>
    <w:rsid w:val="006E4C19"/>
    <w:rsid w:val="0070090D"/>
    <w:rsid w:val="00714293"/>
    <w:rsid w:val="007162AD"/>
    <w:rsid w:val="00720849"/>
    <w:rsid w:val="007232F0"/>
    <w:rsid w:val="007260E7"/>
    <w:rsid w:val="00731698"/>
    <w:rsid w:val="00734DD8"/>
    <w:rsid w:val="007402D2"/>
    <w:rsid w:val="00760FCF"/>
    <w:rsid w:val="00764956"/>
    <w:rsid w:val="0077273D"/>
    <w:rsid w:val="007739C6"/>
    <w:rsid w:val="00781B7A"/>
    <w:rsid w:val="00793C48"/>
    <w:rsid w:val="007A3475"/>
    <w:rsid w:val="007A51E5"/>
    <w:rsid w:val="007B0752"/>
    <w:rsid w:val="007B3C2F"/>
    <w:rsid w:val="007C19B7"/>
    <w:rsid w:val="007C4330"/>
    <w:rsid w:val="007C6853"/>
    <w:rsid w:val="007D7248"/>
    <w:rsid w:val="007E6CFC"/>
    <w:rsid w:val="007F22A6"/>
    <w:rsid w:val="007F2D49"/>
    <w:rsid w:val="007F55AC"/>
    <w:rsid w:val="0080112A"/>
    <w:rsid w:val="00802CA4"/>
    <w:rsid w:val="00804D83"/>
    <w:rsid w:val="008207AA"/>
    <w:rsid w:val="00820876"/>
    <w:rsid w:val="0087563C"/>
    <w:rsid w:val="00875D03"/>
    <w:rsid w:val="00882807"/>
    <w:rsid w:val="008A65EB"/>
    <w:rsid w:val="008C7D05"/>
    <w:rsid w:val="008D0AA2"/>
    <w:rsid w:val="008F44A9"/>
    <w:rsid w:val="008F54F9"/>
    <w:rsid w:val="008F7AB1"/>
    <w:rsid w:val="0091173E"/>
    <w:rsid w:val="0091303F"/>
    <w:rsid w:val="00917D1D"/>
    <w:rsid w:val="00925561"/>
    <w:rsid w:val="009260E3"/>
    <w:rsid w:val="00931999"/>
    <w:rsid w:val="009566F1"/>
    <w:rsid w:val="00967E49"/>
    <w:rsid w:val="00975268"/>
    <w:rsid w:val="00980816"/>
    <w:rsid w:val="00987588"/>
    <w:rsid w:val="00991599"/>
    <w:rsid w:val="00992AEE"/>
    <w:rsid w:val="00995AF9"/>
    <w:rsid w:val="009A6E21"/>
    <w:rsid w:val="009B30B4"/>
    <w:rsid w:val="009C1A8F"/>
    <w:rsid w:val="009D279C"/>
    <w:rsid w:val="009F13F1"/>
    <w:rsid w:val="00A1558A"/>
    <w:rsid w:val="00A23994"/>
    <w:rsid w:val="00A27B9F"/>
    <w:rsid w:val="00A3755F"/>
    <w:rsid w:val="00A420CA"/>
    <w:rsid w:val="00A4398C"/>
    <w:rsid w:val="00A50A4D"/>
    <w:rsid w:val="00A72A01"/>
    <w:rsid w:val="00A74176"/>
    <w:rsid w:val="00A77DFE"/>
    <w:rsid w:val="00A8579E"/>
    <w:rsid w:val="00A925F9"/>
    <w:rsid w:val="00A93955"/>
    <w:rsid w:val="00AA542D"/>
    <w:rsid w:val="00AC13BF"/>
    <w:rsid w:val="00AC3865"/>
    <w:rsid w:val="00AD7325"/>
    <w:rsid w:val="00AE0B66"/>
    <w:rsid w:val="00AE12F7"/>
    <w:rsid w:val="00AE6830"/>
    <w:rsid w:val="00AF1A57"/>
    <w:rsid w:val="00AF58A7"/>
    <w:rsid w:val="00AF7D6A"/>
    <w:rsid w:val="00B00585"/>
    <w:rsid w:val="00B1248D"/>
    <w:rsid w:val="00B13E30"/>
    <w:rsid w:val="00B20475"/>
    <w:rsid w:val="00B234D3"/>
    <w:rsid w:val="00B250AE"/>
    <w:rsid w:val="00B25A13"/>
    <w:rsid w:val="00B40E2C"/>
    <w:rsid w:val="00B507EE"/>
    <w:rsid w:val="00B5097D"/>
    <w:rsid w:val="00B53FD4"/>
    <w:rsid w:val="00B57B58"/>
    <w:rsid w:val="00B608F3"/>
    <w:rsid w:val="00B617CA"/>
    <w:rsid w:val="00B635D0"/>
    <w:rsid w:val="00B64643"/>
    <w:rsid w:val="00B71ADA"/>
    <w:rsid w:val="00B83826"/>
    <w:rsid w:val="00B86453"/>
    <w:rsid w:val="00B903C3"/>
    <w:rsid w:val="00B953AB"/>
    <w:rsid w:val="00BA3668"/>
    <w:rsid w:val="00BA5F6F"/>
    <w:rsid w:val="00BA645A"/>
    <w:rsid w:val="00BA6F8A"/>
    <w:rsid w:val="00BB39E6"/>
    <w:rsid w:val="00BB4477"/>
    <w:rsid w:val="00BD5CB8"/>
    <w:rsid w:val="00BD5CF5"/>
    <w:rsid w:val="00BF300B"/>
    <w:rsid w:val="00BF77F1"/>
    <w:rsid w:val="00C029AF"/>
    <w:rsid w:val="00C044D5"/>
    <w:rsid w:val="00C11B0D"/>
    <w:rsid w:val="00C14A64"/>
    <w:rsid w:val="00C34435"/>
    <w:rsid w:val="00C46253"/>
    <w:rsid w:val="00C50E4E"/>
    <w:rsid w:val="00C52B4D"/>
    <w:rsid w:val="00C90BBF"/>
    <w:rsid w:val="00CA502A"/>
    <w:rsid w:val="00CB36A3"/>
    <w:rsid w:val="00CC016E"/>
    <w:rsid w:val="00CC31C0"/>
    <w:rsid w:val="00CE0B4A"/>
    <w:rsid w:val="00CE2C2E"/>
    <w:rsid w:val="00CE3D2C"/>
    <w:rsid w:val="00CF31BF"/>
    <w:rsid w:val="00CF52B3"/>
    <w:rsid w:val="00CF60F7"/>
    <w:rsid w:val="00D058D5"/>
    <w:rsid w:val="00D348C1"/>
    <w:rsid w:val="00D61037"/>
    <w:rsid w:val="00D61977"/>
    <w:rsid w:val="00D6230A"/>
    <w:rsid w:val="00D7773E"/>
    <w:rsid w:val="00D90177"/>
    <w:rsid w:val="00D96843"/>
    <w:rsid w:val="00DA234B"/>
    <w:rsid w:val="00DB22EA"/>
    <w:rsid w:val="00DC16DA"/>
    <w:rsid w:val="00DC22CF"/>
    <w:rsid w:val="00DC3B21"/>
    <w:rsid w:val="00DC5977"/>
    <w:rsid w:val="00DD04E0"/>
    <w:rsid w:val="00DD5111"/>
    <w:rsid w:val="00DE2F4C"/>
    <w:rsid w:val="00DE42AD"/>
    <w:rsid w:val="00DE4F31"/>
    <w:rsid w:val="00DF504A"/>
    <w:rsid w:val="00E02336"/>
    <w:rsid w:val="00E03A57"/>
    <w:rsid w:val="00E153F6"/>
    <w:rsid w:val="00E17055"/>
    <w:rsid w:val="00E173A9"/>
    <w:rsid w:val="00E254B1"/>
    <w:rsid w:val="00E31878"/>
    <w:rsid w:val="00E6705B"/>
    <w:rsid w:val="00E7113C"/>
    <w:rsid w:val="00E8073D"/>
    <w:rsid w:val="00E933A4"/>
    <w:rsid w:val="00E971C7"/>
    <w:rsid w:val="00EC2CF9"/>
    <w:rsid w:val="00EC4A39"/>
    <w:rsid w:val="00ED0A5E"/>
    <w:rsid w:val="00ED4E4E"/>
    <w:rsid w:val="00ED5E6C"/>
    <w:rsid w:val="00ED7093"/>
    <w:rsid w:val="00EF27C5"/>
    <w:rsid w:val="00F11F43"/>
    <w:rsid w:val="00F1475E"/>
    <w:rsid w:val="00F43ACC"/>
    <w:rsid w:val="00F67EC6"/>
    <w:rsid w:val="00F71718"/>
    <w:rsid w:val="00F8295E"/>
    <w:rsid w:val="00F85853"/>
    <w:rsid w:val="00F875DE"/>
    <w:rsid w:val="00F9571F"/>
    <w:rsid w:val="00F976F3"/>
    <w:rsid w:val="00FA5391"/>
    <w:rsid w:val="00FA5454"/>
    <w:rsid w:val="00FC1D90"/>
    <w:rsid w:val="00FD717D"/>
    <w:rsid w:val="00FE0401"/>
    <w:rsid w:val="00FE2755"/>
    <w:rsid w:val="00FE3D39"/>
    <w:rsid w:val="00FE7463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20EDE61"/>
  <w15:docId w15:val="{3B47E7AC-6601-4E5B-BE5A-11A9A9BC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502A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rsid w:val="00CA502A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A502A"/>
    <w:rPr>
      <w:rFonts w:ascii="Arial" w:eastAsia="Times New Roman" w:hAnsi="Arial" w:cs="Times New Roman"/>
      <w:sz w:val="20"/>
      <w:szCs w:val="20"/>
      <w:lang w:val="lt-LT"/>
    </w:rPr>
  </w:style>
  <w:style w:type="paragraph" w:customStyle="1" w:styleId="Preformatted">
    <w:name w:val="Preformatted"/>
    <w:basedOn w:val="prastasis"/>
    <w:rsid w:val="00CA502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eastAsia="en-US"/>
    </w:rPr>
  </w:style>
  <w:style w:type="paragraph" w:styleId="Komentarotekstas">
    <w:name w:val="annotation text"/>
    <w:basedOn w:val="prastasis"/>
    <w:link w:val="KomentarotekstasDiagrama"/>
    <w:semiHidden/>
    <w:rsid w:val="00CA502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CA502A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paragraph" w:styleId="Sraopastraipa">
    <w:name w:val="List Paragraph"/>
    <w:basedOn w:val="prastasis"/>
    <w:uiPriority w:val="34"/>
    <w:qFormat/>
    <w:rsid w:val="001E3192"/>
    <w:pPr>
      <w:ind w:left="720"/>
      <w:contextualSpacing/>
    </w:pPr>
  </w:style>
  <w:style w:type="paragraph" w:styleId="Betarp">
    <w:name w:val="No Spacing"/>
    <w:uiPriority w:val="1"/>
    <w:qFormat/>
    <w:rsid w:val="00A4398C"/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4147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4147E"/>
    <w:rPr>
      <w:rFonts w:ascii="Tahoma" w:eastAsia="Times New Roman" w:hAnsi="Tahoma" w:cs="Tahoma"/>
      <w:sz w:val="16"/>
      <w:szCs w:val="16"/>
      <w:lang w:val="lt-LT" w:eastAsia="lt-LT"/>
    </w:rPr>
  </w:style>
  <w:style w:type="table" w:styleId="Lentelstinklelis">
    <w:name w:val="Table Grid"/>
    <w:basedOn w:val="prastojilentel"/>
    <w:uiPriority w:val="59"/>
    <w:rsid w:val="00FA54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rsid w:val="000D1A84"/>
    <w:rPr>
      <w:rFonts w:cs="Times New Roman"/>
      <w:color w:val="0066CC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925F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925F9"/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A925F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925F9"/>
    <w:rPr>
      <w:rFonts w:ascii="Times New Roman" w:eastAsia="Times New Roman" w:hAnsi="Times New Roman"/>
      <w:sz w:val="24"/>
      <w:szCs w:val="24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F300B"/>
    <w:rPr>
      <w:sz w:val="16"/>
      <w:szCs w:val="16"/>
    </w:rPr>
  </w:style>
  <w:style w:type="character" w:customStyle="1" w:styleId="Bodytext">
    <w:name w:val="Body text_"/>
    <w:basedOn w:val="Numatytasispastraiposriftas"/>
    <w:link w:val="Pagrindinistekstas2"/>
    <w:rsid w:val="00322BC8"/>
    <w:rPr>
      <w:rFonts w:ascii="Times New Roman" w:eastAsia="Times New Roman" w:hAnsi="Times New Roman"/>
      <w:shd w:val="clear" w:color="auto" w:fill="FFFFFF"/>
    </w:rPr>
  </w:style>
  <w:style w:type="character" w:customStyle="1" w:styleId="BodytextItalic">
    <w:name w:val="Body text + Italic"/>
    <w:basedOn w:val="Bodytext"/>
    <w:rsid w:val="00322BC8"/>
    <w:rPr>
      <w:rFonts w:ascii="Times New Roman" w:eastAsia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lt-LT" w:eastAsia="lt-LT" w:bidi="lt-LT"/>
    </w:rPr>
  </w:style>
  <w:style w:type="character" w:customStyle="1" w:styleId="Pagrindinistekstas1">
    <w:name w:val="Pagrindinis tekstas1"/>
    <w:basedOn w:val="Bodytext"/>
    <w:rsid w:val="00322BC8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lt-LT" w:eastAsia="lt-LT" w:bidi="lt-LT"/>
    </w:rPr>
  </w:style>
  <w:style w:type="paragraph" w:customStyle="1" w:styleId="Pagrindinistekstas2">
    <w:name w:val="Pagrindinis tekstas2"/>
    <w:basedOn w:val="prastasis"/>
    <w:link w:val="Bodytext"/>
    <w:rsid w:val="00322BC8"/>
    <w:pPr>
      <w:widowControl w:val="0"/>
      <w:shd w:val="clear" w:color="auto" w:fill="FFFFFF"/>
      <w:spacing w:after="360" w:line="0" w:lineRule="atLeast"/>
      <w:jc w:val="right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755FDCAF</Template>
  <TotalTime>8</TotalTime>
  <Pages>1</Pages>
  <Words>1629</Words>
  <Characters>929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SBaleviciene</dc:creator>
  <cp:lastModifiedBy>Gintaras PETRUCIONIS</cp:lastModifiedBy>
  <cp:revision>19</cp:revision>
  <cp:lastPrinted>2014-10-06T06:51:00Z</cp:lastPrinted>
  <dcterms:created xsi:type="dcterms:W3CDTF">2014-11-20T09:02:00Z</dcterms:created>
  <dcterms:modified xsi:type="dcterms:W3CDTF">2015-01-09T09:52:00Z</dcterms:modified>
</cp:coreProperties>
</file>